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0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85"/>
        <w:gridCol w:w="1079"/>
        <w:gridCol w:w="1810"/>
        <w:gridCol w:w="845"/>
        <w:gridCol w:w="90"/>
        <w:gridCol w:w="531"/>
        <w:gridCol w:w="474"/>
        <w:gridCol w:w="1039"/>
      </w:tblGrid>
      <w:tr>
        <w:trPr>
          <w:trHeight w:val="1237" w:hRule="atLeast"/>
        </w:trPr>
        <w:tc>
          <w:tcPr>
            <w:tcW w:w="84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鄂州市202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32"/>
                <w:szCs w:val="32"/>
              </w:rPr>
              <w:t>年市直部门预算项目支出绩效目标表</w:t>
            </w:r>
          </w:p>
        </w:tc>
      </w:tr>
      <w:tr>
        <w:trPr>
          <w:trHeight w:val="291" w:hRule="atLeast"/>
        </w:trPr>
        <w:tc>
          <w:tcPr>
            <w:tcW w:w="5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鄂州市文学艺术界联合会</w:t>
            </w:r>
          </w:p>
        </w:tc>
        <w:tc>
          <w:tcPr>
            <w:tcW w:w="29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金额单位：万元</w:t>
            </w:r>
          </w:p>
        </w:tc>
      </w:tr>
      <w:tr>
        <w:trPr>
          <w:trHeight w:val="303" w:hRule="atLeast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文艺家协会管理</w:t>
            </w:r>
            <w:bookmarkEnd w:id="0"/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项目类别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常年性项目</w:t>
            </w: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项目性质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持续性项目</w:t>
            </w:r>
          </w:p>
        </w:tc>
      </w:tr>
      <w:tr>
        <w:trPr>
          <w:trHeight w:val="303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立项依据</w:t>
            </w:r>
          </w:p>
        </w:tc>
        <w:tc>
          <w:tcPr>
            <w:tcW w:w="73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1、市文联三定方案;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2、根据鄂宣电[2011]2号文件《关于贯彻省委、省政府主要领导同志讲话精神解决各级作协工作经费的紧急通知》拨付市作协专项工作经费；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3、根据鄂州文联党组[2020]10号文件《关于印发市直文艺家协会量化考核办法》；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4、鄂州文联党组【2020】11号 关于印发《鄂州市文联文艺家协会管理办法》的通知鄂州文联党组【2020】11号 关于印发《鄂州市文联文艺家协会管理办法》的通知；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5、鄂州发[2010]8号 关于推动全市文化大发展大繁荣的实施意见；</w:t>
            </w:r>
          </w:p>
        </w:tc>
      </w:tr>
      <w:tr>
        <w:trPr>
          <w:trHeight w:val="391" w:hRule="atLeast"/>
        </w:trPr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项目预算</w:t>
            </w: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成本构成</w:t>
            </w: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金额</w:t>
            </w:r>
          </w:p>
        </w:tc>
        <w:tc>
          <w:tcPr>
            <w:tcW w:w="26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测算（公式）依据</w:t>
            </w:r>
          </w:p>
        </w:tc>
        <w:tc>
          <w:tcPr>
            <w:tcW w:w="1095" w:type="dxa"/>
            <w:gridSpan w:val="3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  <w:tc>
          <w:tcPr>
            <w:tcW w:w="10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年实际执行数</w:t>
            </w:r>
          </w:p>
        </w:tc>
      </w:tr>
      <w:tr>
        <w:trPr>
          <w:trHeight w:val="391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拨付市作协专项工作经费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根据鄂宣电[2011]2号文件《关于贯彻省委、省政府主要领导同志讲话精神解决各级作协工作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经费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的紧急通知》拨付市作协专项工作经费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元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对市18家协会进行考核奖励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根据鄂州文联党组[2020]10号文件《关于印发市直文艺家协会量化考核办法》对市18家协会进行考核奖励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元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工作经费补贴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对市18家协会进行文艺活动工作经费补贴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元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万</w:t>
            </w:r>
            <w:r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  <w:t>元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合计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45万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trHeight w:val="303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绩效目标</w:t>
            </w:r>
          </w:p>
        </w:tc>
        <w:tc>
          <w:tcPr>
            <w:tcW w:w="73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组织各文艺家协会围绕市委、市政府中心工作开展活动，推动文艺事业繁荣发展。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绩效指标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绩效标准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当年预期实现值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举行主席团会议次数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每个协会每年举办1次，共18次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18次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组织文艺活动项目个数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每个协会每年至少1个，共18个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18个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生产文艺精品项目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各协会每年拿出1-2项有代表的行业文艺精品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18项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作品创作计划调整率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作品创作计划调整情况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小于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>20％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预算执行率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当年预算执行情况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100%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经济效益指标 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造成社会反响的舆论或相关宣传报道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舆论或相关宣传报道情况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良好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　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作品创作计划按时完成率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作品创作计划按时完成率达到90%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90%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创造性转化，创新性发展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创造性转化，创新性发展情况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显著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服务对象满意率</w:t>
            </w:r>
          </w:p>
        </w:tc>
        <w:tc>
          <w:tcPr>
            <w:tcW w:w="27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满意率</w:t>
            </w:r>
          </w:p>
        </w:tc>
        <w:tc>
          <w:tcPr>
            <w:tcW w:w="20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90%以上</w:t>
            </w:r>
          </w:p>
        </w:tc>
      </w:tr>
      <w:tr>
        <w:trPr>
          <w:trHeight w:val="886" w:hRule="atLeast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保障绩效目标实现措施</w:t>
            </w:r>
          </w:p>
        </w:tc>
        <w:tc>
          <w:tcPr>
            <w:tcW w:w="735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按照协会管理章程，制订绩效管理制度，年终时对各文艺家协会进行绩效工作考核。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主管部门审核意见</w:t>
            </w:r>
          </w:p>
        </w:tc>
        <w:tc>
          <w:tcPr>
            <w:tcW w:w="735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审核意见：                    </w:t>
            </w:r>
          </w:p>
        </w:tc>
      </w:tr>
      <w:tr>
        <w:trPr>
          <w:trHeight w:val="303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                                                          审核人：                              </w:t>
            </w:r>
          </w:p>
        </w:tc>
      </w:tr>
      <w:tr>
        <w:trPr>
          <w:trHeight w:val="315" w:hRule="atLeast"/>
        </w:trPr>
        <w:tc>
          <w:tcPr>
            <w:tcW w:w="10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35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 xml:space="preserve"> 单位公章：   年   月 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Droid Sans Fallbac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00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203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2022-11-03T08:05:00Z</dcterms:created>
  <dc:creator>chs</dc:creator>
  <cp:lastModifiedBy>Administrator</cp:lastModifiedBy>
  <dcterms:modified xsi:type="dcterms:W3CDTF">2022-11-04T08:30:50Z</dcterms:modified>
  <dc:title>鄂州市2022年市直部门预算项目支出绩效目标表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378E286A9E774B08A064A5CCAFE6DAC7</vt:lpwstr>
  </property>
</Properties>
</file>