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20" w:lineRule="exact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W w:w="89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1093"/>
        <w:gridCol w:w="30"/>
        <w:gridCol w:w="1106"/>
        <w:gridCol w:w="6"/>
        <w:gridCol w:w="178"/>
        <w:gridCol w:w="676"/>
        <w:gridCol w:w="1011"/>
        <w:gridCol w:w="82"/>
        <w:gridCol w:w="1094"/>
        <w:gridCol w:w="334"/>
        <w:gridCol w:w="747"/>
        <w:gridCol w:w="957"/>
      </w:tblGrid>
      <w:tr>
        <w:trPr>
          <w:trHeight w:val="508" w:hRule="atLeast"/>
        </w:trPr>
        <w:tc>
          <w:tcPr>
            <w:tcW w:w="57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鄂州市文学艺术界联合会   </w:t>
            </w: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文艺家协会管理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常年性项目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持续性项目</w:t>
            </w:r>
          </w:p>
        </w:tc>
      </w:tr>
      <w:tr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1、市文联三定方案;</w:t>
            </w:r>
          </w:p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2、根据鄂宣电[2011]2号文件《关于贯彻省委、省政府主要领导同志讲话精神解决各级作协工作经费的紧急通知》拨付市作协专项工作经费；</w:t>
            </w:r>
          </w:p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3、根据鄂州文联党组[2020]10号文件《关于印发市直文艺家协会量化考核办法》；</w:t>
            </w:r>
          </w:p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4、鄂州文联党组【2020】11号 关于印发《鄂州市文联文艺家协会管理办法》的通知鄂州文联党组【2020】11号 关于印发《鄂州市文联文艺家协会管理办法》的通知；</w:t>
            </w:r>
          </w:p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5、鄂州发[2010]8号 关于推动全市文化大发展大繁荣的实施意见；</w:t>
            </w:r>
          </w:p>
        </w:tc>
      </w:tr>
      <w:tr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45万元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8948" w:type="dxa"/>
            <w:gridSpan w:val="1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1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组织各文艺家协会围绕市委、市政府中心工作开展活动，推动文艺事业繁荣发展。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2727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1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按照协会管理章程，制订绩效管理制度，年终时对各文艺家协会进行绩效工作考核。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8948" w:type="dxa"/>
            <w:gridSpan w:val="1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目标名称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长期绩效目标1</w:t>
            </w:r>
          </w:p>
        </w:tc>
        <w:tc>
          <w:tcPr>
            <w:tcW w:w="112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769" w:type="dxa"/>
            <w:gridSpan w:val="3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举行主席团会议次数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18次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每个协会每年举办1次，共18次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69" w:type="dxa"/>
            <w:gridSpan w:val="3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组织文艺活动项目个数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18个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每个协会每年至少1个，共18个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769" w:type="dxa"/>
            <w:gridSpan w:val="3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生产文艺精品项目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18项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各协会每年拿出1-2项有代表的行业文艺精品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769" w:type="dxa"/>
            <w:gridSpan w:val="3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作品创作计划调整率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20%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作品创作计划调整情况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769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作品创作计划按时完成率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90%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作品创作计划按时完成率达到90%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769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预算执行率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100%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当年预算执行情况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1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经济效益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社会效益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</w:t>
            </w:r>
          </w:p>
        </w:tc>
        <w:tc>
          <w:tcPr>
            <w:tcW w:w="1769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造成社会反响的舆论或相关宣传报道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良好、一般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 xml:space="preserve">舆论或相关宣传报道情况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生态效益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</w:t>
            </w:r>
          </w:p>
        </w:tc>
        <w:tc>
          <w:tcPr>
            <w:tcW w:w="1769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769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创造性转化，创新性发展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显著、较显著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创造性转化，创新性发展情况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服务对象满意度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</w:t>
            </w:r>
          </w:p>
        </w:tc>
        <w:tc>
          <w:tcPr>
            <w:tcW w:w="1769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服务对象满意率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90%以上</w:t>
            </w:r>
          </w:p>
        </w:tc>
        <w:tc>
          <w:tcPr>
            <w:tcW w:w="2038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满意率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8948" w:type="dxa"/>
            <w:gridSpan w:val="1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年度绩效目标表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86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前年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上年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预计当年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实现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年度绩效目标1</w:t>
            </w: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860" w:type="dxa"/>
            <w:gridSpan w:val="3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举行主席团会议次数</w:t>
            </w: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1"/>
                <w:lang w:eastAsia="zh-CN"/>
              </w:rPr>
              <w:t>18次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18次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18次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每个协会每年举办1次，共18次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组织文艺活动项目个数</w:t>
            </w: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1"/>
                <w:lang w:eastAsia="zh-CN"/>
              </w:rPr>
              <w:t>18个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18个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18个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每个协会每年至少1个，共18个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860" w:type="dxa"/>
            <w:gridSpan w:val="3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生产文艺精品项目</w:t>
            </w: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1"/>
                <w:lang w:eastAsia="zh-CN"/>
              </w:rPr>
              <w:t>18项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18项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18项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各协会每年拿出1-2项有代表的行业文艺精品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作品创作计划调整率</w:t>
            </w: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1"/>
                <w:lang w:eastAsia="zh-CN"/>
              </w:rPr>
              <w:t>20%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20%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20%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作品创作计划调整情况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860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作品创作计划按时完成率</w:t>
            </w: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1"/>
                <w:lang w:eastAsia="zh-CN"/>
              </w:rPr>
              <w:t>90%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90%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90%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作品创作计划按时完成率达到90%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860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预算执行率</w:t>
            </w: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1"/>
                <w:lang w:eastAsia="zh-CN"/>
              </w:rPr>
              <w:t>100%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100%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100%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当年预算执行情况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经济效益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</w:t>
            </w:r>
          </w:p>
        </w:tc>
        <w:tc>
          <w:tcPr>
            <w:tcW w:w="860" w:type="dxa"/>
            <w:gridSpan w:val="3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autoSpaceDN w:val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社会效益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</w:t>
            </w:r>
          </w:p>
        </w:tc>
        <w:tc>
          <w:tcPr>
            <w:tcW w:w="860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造成社会反响的舆论或相关宣传报道</w:t>
            </w: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color w:val="000000"/>
                <w:sz w:val="21"/>
                <w:lang w:eastAsia="zh-CN"/>
              </w:rPr>
              <w:t>良好、一般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良好、一般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良好、一般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 xml:space="preserve">舆论或相关宣传报道情况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生态效益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</w:t>
            </w:r>
          </w:p>
        </w:tc>
        <w:tc>
          <w:tcPr>
            <w:tcW w:w="860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860" w:type="dxa"/>
            <w:gridSpan w:val="3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创造性转化，创新性发展</w:t>
            </w:r>
          </w:p>
        </w:tc>
        <w:tc>
          <w:tcPr>
            <w:tcW w:w="1093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显著、较显著</w:t>
            </w:r>
          </w:p>
        </w:tc>
        <w:tc>
          <w:tcPr>
            <w:tcW w:w="1094" w:type="dxa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显著、较显著</w:t>
            </w:r>
          </w:p>
        </w:tc>
        <w:tc>
          <w:tcPr>
            <w:tcW w:w="1081" w:type="dxa"/>
            <w:gridSpan w:val="2"/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显著、较显著</w:t>
            </w:r>
          </w:p>
        </w:tc>
        <w:tc>
          <w:tcPr>
            <w:tcW w:w="957" w:type="dxa"/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</w:rPr>
              <w:t>创造性转化，创新性发展情况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88" w:hRule="atLeast"/>
        </w:trPr>
        <w:tc>
          <w:tcPr>
            <w:tcW w:w="163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</w:t>
            </w:r>
          </w:p>
        </w:tc>
        <w:tc>
          <w:tcPr>
            <w:tcW w:w="11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服务对象满意度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指标</w:t>
            </w:r>
          </w:p>
        </w:tc>
        <w:tc>
          <w:tcPr>
            <w:tcW w:w="860" w:type="dxa"/>
            <w:gridSpan w:val="3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服务对象满意率</w:t>
            </w:r>
          </w:p>
        </w:tc>
        <w:tc>
          <w:tcPr>
            <w:tcW w:w="1093" w:type="dxa"/>
            <w:gridSpan w:val="2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90%以上</w:t>
            </w:r>
          </w:p>
        </w:tc>
        <w:tc>
          <w:tcPr>
            <w:tcW w:w="1094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90%以上</w:t>
            </w:r>
          </w:p>
        </w:tc>
        <w:tc>
          <w:tcPr>
            <w:tcW w:w="1081" w:type="dxa"/>
            <w:gridSpan w:val="2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90%以上</w:t>
            </w:r>
          </w:p>
        </w:tc>
        <w:tc>
          <w:tcPr>
            <w:tcW w:w="957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满意率</w:t>
            </w:r>
          </w:p>
        </w:tc>
      </w:tr>
      <w:tr>
        <w:trPr>
          <w:trHeight w:val="2908" w:hRule="atLeast"/>
        </w:trPr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同意申报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</w:t>
            </w:r>
          </w:p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单位公章：   年   月   日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roid Sans Fallback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2023-11-06T10:12:00Z</dcterms:created>
  <dc:creator>叶贝</dc:creator>
  <cp:lastModifiedBy>Administrator</cp:lastModifiedBy>
  <dcterms:modified xsi:type="dcterms:W3CDTF">2023-11-07T09:33:26Z</dcterms:modified>
  <dc:title>项目绩效目标申报表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58246E038A894A6580A1DBF854195D43_11</vt:lpwstr>
  </property>
</Properties>
</file>